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1A7C" w14:textId="454F0D61" w:rsidR="00A76ABB" w:rsidRPr="00697609" w:rsidRDefault="008B36B1" w:rsidP="00697609">
      <w:pPr>
        <w:rPr>
          <w:b/>
          <w:i/>
          <w:u w:val="single"/>
        </w:rPr>
      </w:pPr>
      <w:r w:rsidRPr="00A76ABB">
        <w:rPr>
          <w:b/>
          <w:i/>
          <w:noProof/>
          <w:u w:val="single"/>
          <w:lang w:eastAsia="fr-FR"/>
        </w:rPr>
        <w:drawing>
          <wp:anchor distT="0" distB="0" distL="114300" distR="114300" simplePos="0" relativeHeight="251658240" behindDoc="0" locked="0" layoutInCell="1" allowOverlap="1" wp14:anchorId="4B186DFD" wp14:editId="04C1090D">
            <wp:simplePos x="0" y="0"/>
            <wp:positionH relativeFrom="margin">
              <wp:posOffset>-756</wp:posOffset>
            </wp:positionH>
            <wp:positionV relativeFrom="paragraph">
              <wp:posOffset>-513715</wp:posOffset>
            </wp:positionV>
            <wp:extent cx="668655" cy="902970"/>
            <wp:effectExtent l="0" t="0" r="0" b="0"/>
            <wp:wrapNone/>
            <wp:docPr id="2" name="Image 2" descr="G:\chenil pension projet\carte de visite fin pret a imprimer\image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enil pension projet\carte de visite fin pret a imprimer\image lo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 cy="902970"/>
                    </a:xfrm>
                    <a:prstGeom prst="rect">
                      <a:avLst/>
                    </a:prstGeom>
                    <a:noFill/>
                    <a:ln>
                      <a:noFill/>
                    </a:ln>
                  </pic:spPr>
                </pic:pic>
              </a:graphicData>
            </a:graphic>
          </wp:anchor>
        </w:drawing>
      </w:r>
      <w:r w:rsidR="00697609">
        <w:rPr>
          <w:noProof/>
        </w:rPr>
        <mc:AlternateContent>
          <mc:Choice Requires="wps">
            <w:drawing>
              <wp:anchor distT="0" distB="0" distL="114300" distR="114300" simplePos="0" relativeHeight="251660288" behindDoc="0" locked="0" layoutInCell="1" allowOverlap="1" wp14:anchorId="560C93B5" wp14:editId="0BB66E71">
                <wp:simplePos x="0" y="0"/>
                <wp:positionH relativeFrom="margin">
                  <wp:align>center</wp:align>
                </wp:positionH>
                <wp:positionV relativeFrom="paragraph">
                  <wp:posOffset>-508312</wp:posOffset>
                </wp:positionV>
                <wp:extent cx="3493381" cy="708264"/>
                <wp:effectExtent l="0" t="0" r="0" b="0"/>
                <wp:wrapNone/>
                <wp:docPr id="1" name="Rectangle 1"/>
                <wp:cNvGraphicFramePr/>
                <a:graphic xmlns:a="http://schemas.openxmlformats.org/drawingml/2006/main">
                  <a:graphicData uri="http://schemas.microsoft.com/office/word/2010/wordprocessingShape">
                    <wps:wsp>
                      <wps:cNvSpPr/>
                      <wps:spPr>
                        <a:xfrm>
                          <a:off x="0" y="0"/>
                          <a:ext cx="3493381" cy="708264"/>
                        </a:xfrm>
                        <a:prstGeom prst="rect">
                          <a:avLst/>
                        </a:prstGeom>
                        <a:noFill/>
                        <a:ln>
                          <a:noFill/>
                        </a:ln>
                        <a:effectLst/>
                      </wps:spPr>
                      <wps:txbx>
                        <w:txbxContent>
                          <w:p w14:paraId="07836796" w14:textId="763C48CA" w:rsidR="00697609" w:rsidRDefault="00697609" w:rsidP="00697609">
                            <w:pPr>
                              <w:jc w:val="center"/>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pPr>
                            <w:r w:rsidRPr="007F1D61">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t>Domaine de Valimi</w:t>
                            </w:r>
                          </w:p>
                          <w:p w14:paraId="01C16E30" w14:textId="77777777" w:rsidR="00697609" w:rsidRDefault="00697609" w:rsidP="00697609">
                            <w:pPr>
                              <w:jc w:val="center"/>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pPr>
                          </w:p>
                          <w:p w14:paraId="0286605A" w14:textId="64721458" w:rsidR="00697609" w:rsidRPr="007F1D61" w:rsidRDefault="00697609" w:rsidP="00697609">
                            <w:pPr>
                              <w:jc w:val="center"/>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pPr>
                            <w:r w:rsidRPr="007F1D61">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t xml:space="preserve"> </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60C93B5" id="Rectangle 1" o:spid="_x0000_s1026" style="position:absolute;margin-left:0;margin-top:-40pt;width:275.05pt;height:55.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" filled="f" stroked="f">
                <v:textbox>
                  <w:txbxContent>
                    <w:p w14:paraId="07836796" w14:textId="763C48CA" w:rsidR="00697609" w:rsidRDefault="00697609" w:rsidP="00697609">
                      <w:pPr>
                        <w:jc w:val="center"/>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pPr>
                      <w:r w:rsidRPr="007F1D61">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t>Domaine de Valimi</w:t>
                      </w:r>
                    </w:p>
                    <w:p w14:paraId="01C16E30" w14:textId="77777777" w:rsidR="00697609" w:rsidRDefault="00697609" w:rsidP="00697609">
                      <w:pPr>
                        <w:jc w:val="center"/>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pPr>
                    </w:p>
                    <w:p w14:paraId="0286605A" w14:textId="64721458" w:rsidR="00697609" w:rsidRPr="007F1D61" w:rsidRDefault="00697609" w:rsidP="00697609">
                      <w:pPr>
                        <w:jc w:val="center"/>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pPr>
                      <w:r w:rsidRPr="007F1D61">
                        <w:rPr>
                          <w:rFonts w:ascii="Vivaldi" w:hAnsi="Vivaldi"/>
                          <w:color w:val="000000" w:themeColor="text1"/>
                          <w:kern w:val="24"/>
                          <w:sz w:val="72"/>
                          <w:szCs w:val="72"/>
                          <w14:shadow w14:blurRad="38100" w14:dist="38100" w14:dir="2700000" w14:sx="100000" w14:sy="100000" w14:kx="0" w14:ky="0" w14:algn="tl">
                            <w14:srgbClr w14:val="000000">
                              <w14:alpha w14:val="57000"/>
                            </w14:srgbClr>
                          </w14:shadow>
                          <w14:textOutline w14:w="28575" w14:cap="flat" w14:cmpd="sng" w14:algn="ctr">
                            <w14:solidFill>
                              <w14:schemeClr w14:val="tx1"/>
                            </w14:solidFill>
                            <w14:prstDash w14:val="solid"/>
                            <w14:round/>
                          </w14:textOutline>
                        </w:rPr>
                        <w:t xml:space="preserve"> </w:t>
                      </w:r>
                    </w:p>
                  </w:txbxContent>
                </v:textbox>
                <w10:wrap anchorx="margin"/>
              </v:rect>
            </w:pict>
          </mc:Fallback>
        </mc:AlternateContent>
      </w:r>
    </w:p>
    <w:p w14:paraId="6B696939" w14:textId="77777777" w:rsidR="008B36B1" w:rsidRPr="00697609" w:rsidRDefault="008B36B1" w:rsidP="008B36B1">
      <w:pPr>
        <w:spacing w:line="206" w:lineRule="exact"/>
        <w:ind w:left="1109" w:right="1109"/>
        <w:jc w:val="center"/>
        <w:rPr>
          <w:rFonts w:ascii="Calibri" w:eastAsia="Arial" w:hAnsi="Calibri" w:cs="Arial"/>
          <w:color w:val="0070C0"/>
          <w:sz w:val="18"/>
        </w:rPr>
      </w:pPr>
      <w:r w:rsidRPr="00697609">
        <w:rPr>
          <w:rFonts w:ascii="Calibri" w:eastAsia="Arial" w:hAnsi="Calibri" w:cs="Arial"/>
          <w:color w:val="0070C0"/>
          <w:sz w:val="18"/>
        </w:rPr>
        <w:t>SAS VALIMI 2380 route d’Aucamville 31330 SAINT-CÉZERT N°</w:t>
      </w:r>
      <w:r w:rsidRPr="00697609">
        <w:rPr>
          <w:rFonts w:ascii="Calibri" w:eastAsia="Arial" w:hAnsi="Calibri" w:cs="Arial"/>
          <w:color w:val="0070C0"/>
          <w:spacing w:val="-4"/>
          <w:sz w:val="18"/>
        </w:rPr>
        <w:t xml:space="preserve"> </w:t>
      </w:r>
      <w:r w:rsidRPr="00697609">
        <w:rPr>
          <w:rFonts w:ascii="Calibri" w:eastAsia="Arial" w:hAnsi="Calibri" w:cs="Arial"/>
          <w:color w:val="0070C0"/>
          <w:sz w:val="18"/>
        </w:rPr>
        <w:t>SIRET 83281662300017</w:t>
      </w:r>
    </w:p>
    <w:p w14:paraId="45F6A618" w14:textId="7C84DDC8" w:rsidR="008B36B1" w:rsidRDefault="008B36B1" w:rsidP="008B36B1">
      <w:pPr>
        <w:widowControl w:val="0"/>
        <w:autoSpaceDE w:val="0"/>
        <w:autoSpaceDN w:val="0"/>
        <w:spacing w:after="0" w:line="206" w:lineRule="exact"/>
        <w:ind w:left="1109" w:right="1109"/>
        <w:jc w:val="center"/>
        <w:rPr>
          <w:rFonts w:ascii="Calibri" w:eastAsia="Arial" w:hAnsi="Calibri" w:cs="Arial"/>
          <w:color w:val="0070C0"/>
          <w:sz w:val="18"/>
        </w:rPr>
      </w:pPr>
      <w:r w:rsidRPr="00697609">
        <w:rPr>
          <w:rFonts w:ascii="Calibri" w:eastAsia="Arial" w:hAnsi="Calibri" w:cs="Arial"/>
          <w:b/>
          <w:bCs/>
          <w:color w:val="0070C0"/>
          <w:sz w:val="18"/>
        </w:rPr>
        <w:t>Téléphone Vanessa</w:t>
      </w:r>
      <w:r w:rsidRPr="00697609">
        <w:rPr>
          <w:rFonts w:ascii="Calibri" w:eastAsia="Arial" w:hAnsi="Calibri" w:cs="Arial"/>
          <w:color w:val="0070C0"/>
          <w:sz w:val="18"/>
        </w:rPr>
        <w:t xml:space="preserve"> : 06.98.79.95.73.</w:t>
      </w:r>
    </w:p>
    <w:p w14:paraId="3BD8007A" w14:textId="70727BFC" w:rsidR="008B36B1" w:rsidRDefault="008B36B1" w:rsidP="008B36B1">
      <w:pPr>
        <w:widowControl w:val="0"/>
        <w:autoSpaceDE w:val="0"/>
        <w:autoSpaceDN w:val="0"/>
        <w:spacing w:after="0" w:line="206" w:lineRule="exact"/>
        <w:ind w:left="1109" w:right="1109"/>
        <w:jc w:val="center"/>
        <w:rPr>
          <w:rFonts w:ascii="Calibri" w:eastAsia="Arial" w:hAnsi="Calibri" w:cs="Arial"/>
          <w:color w:val="0070C0"/>
          <w:sz w:val="18"/>
        </w:rPr>
      </w:pPr>
      <w:r w:rsidRPr="008B36B1">
        <w:rPr>
          <w:rFonts w:ascii="Calibri" w:eastAsia="Arial" w:hAnsi="Calibri" w:cs="Arial"/>
          <w:b/>
          <w:color w:val="0070C0"/>
          <w:sz w:val="18"/>
        </w:rPr>
        <w:t>Mail </w:t>
      </w:r>
      <w:r w:rsidRPr="008B36B1">
        <w:rPr>
          <w:rFonts w:ascii="Calibri" w:eastAsia="Arial" w:hAnsi="Calibri" w:cs="Arial"/>
          <w:color w:val="0070C0"/>
          <w:sz w:val="18"/>
        </w:rPr>
        <w:t xml:space="preserve">: </w:t>
      </w:r>
      <w:hyperlink r:id="rId9" w:history="1">
        <w:r w:rsidRPr="008B36B1">
          <w:rPr>
            <w:rStyle w:val="Lienhypertexte"/>
            <w:rFonts w:ascii="Calibri" w:eastAsia="Arial" w:hAnsi="Calibri" w:cs="Arial"/>
            <w:sz w:val="18"/>
          </w:rPr>
          <w:t>domainedevalimi@gmail.com</w:t>
        </w:r>
      </w:hyperlink>
    </w:p>
    <w:p w14:paraId="1B026C1E" w14:textId="77777777" w:rsidR="008B36B1" w:rsidRPr="008B36B1" w:rsidRDefault="008B36B1" w:rsidP="008B36B1">
      <w:pPr>
        <w:widowControl w:val="0"/>
        <w:autoSpaceDE w:val="0"/>
        <w:autoSpaceDN w:val="0"/>
        <w:spacing w:after="0" w:line="206" w:lineRule="exact"/>
        <w:ind w:right="1109"/>
        <w:jc w:val="center"/>
        <w:rPr>
          <w:rFonts w:ascii="Calibri" w:eastAsia="Arial" w:hAnsi="Calibri" w:cs="Arial"/>
          <w:color w:val="0070C0"/>
          <w:sz w:val="18"/>
        </w:rPr>
      </w:pPr>
    </w:p>
    <w:p w14:paraId="103D4C5A" w14:textId="3AC9B754" w:rsidR="008B36B1" w:rsidRDefault="008B36B1" w:rsidP="0016651C">
      <w:pPr>
        <w:widowControl w:val="0"/>
        <w:autoSpaceDE w:val="0"/>
        <w:autoSpaceDN w:val="0"/>
        <w:spacing w:after="0" w:line="206" w:lineRule="exact"/>
        <w:ind w:left="1109" w:right="1109"/>
        <w:rPr>
          <w:rFonts w:ascii="Calibri" w:eastAsia="Arial" w:hAnsi="Calibri" w:cs="Arial"/>
          <w:color w:val="0070C0"/>
          <w:sz w:val="18"/>
        </w:rPr>
      </w:pPr>
    </w:p>
    <w:p w14:paraId="266AA897" w14:textId="77777777" w:rsidR="008B36B1" w:rsidRPr="00697609" w:rsidRDefault="008B36B1" w:rsidP="008B36B1">
      <w:pPr>
        <w:widowControl w:val="0"/>
        <w:autoSpaceDE w:val="0"/>
        <w:autoSpaceDN w:val="0"/>
        <w:spacing w:after="0" w:line="206" w:lineRule="exact"/>
        <w:ind w:left="1109" w:right="1109"/>
        <w:jc w:val="center"/>
        <w:rPr>
          <w:rFonts w:ascii="Calibri" w:eastAsia="Arial" w:hAnsi="Calibri" w:cs="Arial"/>
          <w:sz w:val="18"/>
        </w:rPr>
      </w:pPr>
    </w:p>
    <w:p w14:paraId="0348F19B" w14:textId="1159AFE2" w:rsidR="007D1559" w:rsidRDefault="00A76ABB" w:rsidP="00884FFE">
      <w:pPr>
        <w:jc w:val="center"/>
        <w:rPr>
          <w:b/>
          <w:i/>
          <w:sz w:val="40"/>
          <w:szCs w:val="40"/>
          <w:u w:val="single"/>
        </w:rPr>
      </w:pPr>
      <w:r w:rsidRPr="00884FFE">
        <w:rPr>
          <w:b/>
          <w:i/>
          <w:sz w:val="40"/>
          <w:szCs w:val="40"/>
          <w:u w:val="single"/>
        </w:rPr>
        <w:t>CONDITIONS GENERALES DE LA PENSION</w:t>
      </w:r>
    </w:p>
    <w:p w14:paraId="38BD2B79" w14:textId="3CFB0C5B" w:rsidR="000D7FD6" w:rsidRPr="000D7FD6" w:rsidRDefault="000D7FD6" w:rsidP="00884FFE">
      <w:pPr>
        <w:jc w:val="center"/>
        <w:rPr>
          <w:b/>
          <w:i/>
          <w:sz w:val="26"/>
          <w:szCs w:val="26"/>
          <w:u w:val="single"/>
        </w:rPr>
      </w:pPr>
      <w:r>
        <w:rPr>
          <w:b/>
          <w:i/>
          <w:sz w:val="26"/>
          <w:szCs w:val="26"/>
          <w:u w:val="single"/>
        </w:rPr>
        <w:t>Mises à jour au 15 Mars 2022</w:t>
      </w:r>
    </w:p>
    <w:p w14:paraId="30DE797A" w14:textId="5729AB2D" w:rsidR="001366AF" w:rsidRPr="007D1559" w:rsidRDefault="0018008D" w:rsidP="002F7755">
      <w:pPr>
        <w:jc w:val="both"/>
        <w:rPr>
          <w:b/>
          <w:i/>
          <w:u w:val="single"/>
        </w:rPr>
      </w:pPr>
      <w:r w:rsidRPr="00A76ABB">
        <w:rPr>
          <w:b/>
          <w:i/>
          <w:u w:val="single"/>
        </w:rPr>
        <w:t>Article 1 : identification et vaccination</w:t>
      </w:r>
    </w:p>
    <w:p w14:paraId="61E7161C" w14:textId="77777777" w:rsidR="001366AF" w:rsidRDefault="0018008D" w:rsidP="002F7755">
      <w:pPr>
        <w:jc w:val="both"/>
      </w:pPr>
      <w:r>
        <w:t xml:space="preserve">Ne sont admis que les chiens </w:t>
      </w:r>
      <w:r w:rsidR="001366AF">
        <w:t xml:space="preserve">identifiés </w:t>
      </w:r>
      <w:r>
        <w:t>(tatouage ou puce électronique)</w:t>
      </w:r>
      <w:r w:rsidR="001366AF">
        <w:t>.</w:t>
      </w:r>
    </w:p>
    <w:p w14:paraId="79481360" w14:textId="2295BB66" w:rsidR="001366AF" w:rsidRDefault="001366AF" w:rsidP="002F7755">
      <w:pPr>
        <w:jc w:val="both"/>
      </w:pPr>
      <w:r>
        <w:t>A</w:t>
      </w:r>
      <w:r w:rsidR="0018008D">
        <w:t xml:space="preserve"> jour de</w:t>
      </w:r>
      <w:r>
        <w:t>s</w:t>
      </w:r>
      <w:r w:rsidR="0018008D">
        <w:t xml:space="preserve"> vaccination</w:t>
      </w:r>
      <w:r>
        <w:t>s</w:t>
      </w:r>
      <w:r w:rsidR="0018008D">
        <w:t xml:space="preserve"> </w:t>
      </w:r>
      <w:r w:rsidR="007F2039">
        <w:t>selon les protocoles en vigueur</w:t>
      </w:r>
      <w:r w:rsidR="0018008D">
        <w:t xml:space="preserve"> contre</w:t>
      </w:r>
      <w:r>
        <w:t xml:space="preserve"> : </w:t>
      </w:r>
    </w:p>
    <w:p w14:paraId="5D1C3698" w14:textId="77777777" w:rsidR="001366AF" w:rsidRDefault="0018008D" w:rsidP="002F7755">
      <w:pPr>
        <w:pStyle w:val="Paragraphedeliste"/>
        <w:numPr>
          <w:ilvl w:val="0"/>
          <w:numId w:val="1"/>
        </w:numPr>
        <w:jc w:val="both"/>
      </w:pPr>
      <w:r>
        <w:t>la maladie de Carré,</w:t>
      </w:r>
    </w:p>
    <w:p w14:paraId="1E6754A4" w14:textId="77777777" w:rsidR="001366AF" w:rsidRDefault="0018008D" w:rsidP="002F7755">
      <w:pPr>
        <w:pStyle w:val="Paragraphedeliste"/>
        <w:numPr>
          <w:ilvl w:val="0"/>
          <w:numId w:val="1"/>
        </w:numPr>
        <w:jc w:val="both"/>
      </w:pPr>
      <w:r>
        <w:t>la Parvovirose,</w:t>
      </w:r>
    </w:p>
    <w:p w14:paraId="7D26CEDF" w14:textId="77777777" w:rsidR="001366AF" w:rsidRDefault="0018008D" w:rsidP="002F7755">
      <w:pPr>
        <w:pStyle w:val="Paragraphedeliste"/>
        <w:numPr>
          <w:ilvl w:val="0"/>
          <w:numId w:val="1"/>
        </w:numPr>
        <w:jc w:val="both"/>
      </w:pPr>
      <w:r>
        <w:t>l’Hépatite de Rubarth,</w:t>
      </w:r>
    </w:p>
    <w:p w14:paraId="54DB4329" w14:textId="77777777" w:rsidR="001366AF" w:rsidRDefault="0018008D" w:rsidP="002F7755">
      <w:pPr>
        <w:pStyle w:val="Paragraphedeliste"/>
        <w:numPr>
          <w:ilvl w:val="0"/>
          <w:numId w:val="1"/>
        </w:numPr>
        <w:jc w:val="both"/>
      </w:pPr>
      <w:r>
        <w:t>la Leptospirose (CHLP)</w:t>
      </w:r>
      <w:r w:rsidR="001366AF">
        <w:t>,</w:t>
      </w:r>
    </w:p>
    <w:p w14:paraId="7AAC695D" w14:textId="77777777" w:rsidR="00AE56BC" w:rsidRDefault="00AE56BC" w:rsidP="002F7755">
      <w:pPr>
        <w:pStyle w:val="Paragraphedeliste"/>
        <w:jc w:val="both"/>
      </w:pPr>
      <w:r>
        <w:t>+</w:t>
      </w:r>
    </w:p>
    <w:p w14:paraId="4352FD16" w14:textId="77777777" w:rsidR="001366AF" w:rsidRDefault="001366AF" w:rsidP="002F7755">
      <w:pPr>
        <w:pStyle w:val="Paragraphedeliste"/>
        <w:numPr>
          <w:ilvl w:val="0"/>
          <w:numId w:val="1"/>
        </w:numPr>
        <w:jc w:val="both"/>
      </w:pPr>
      <w:r w:rsidRPr="00AE56BC">
        <w:rPr>
          <w:color w:val="FF0000"/>
        </w:rPr>
        <w:t>l</w:t>
      </w:r>
      <w:r w:rsidR="0018008D" w:rsidRPr="00AE56BC">
        <w:rPr>
          <w:color w:val="FF0000"/>
        </w:rPr>
        <w:t>a toux de chenil (Pneumo dog ou Nobivack KC par voie infra nasale)</w:t>
      </w:r>
      <w:r w:rsidR="0018008D">
        <w:t xml:space="preserve"> </w:t>
      </w:r>
    </w:p>
    <w:p w14:paraId="61C408D6" w14:textId="4DB177BA" w:rsidR="001366AF" w:rsidRDefault="0018008D" w:rsidP="002F7755">
      <w:pPr>
        <w:jc w:val="both"/>
      </w:pPr>
      <w:r>
        <w:t>Le carnet de santé</w:t>
      </w:r>
      <w:r w:rsidR="008B36B1">
        <w:t>/passeport</w:t>
      </w:r>
      <w:r>
        <w:t xml:space="preserve"> et les papiers d’identification devront être remis à la pension durant le séjour</w:t>
      </w:r>
      <w:r w:rsidR="001366AF">
        <w:t xml:space="preserve"> pour toutes justifications utiles, nécessaires et obligatoires auprès des instances de contrôles </w:t>
      </w:r>
      <w:r w:rsidR="008B36B1">
        <w:t xml:space="preserve">sanitaires </w:t>
      </w:r>
      <w:r w:rsidR="001366AF">
        <w:t>ou judiciaires.</w:t>
      </w:r>
    </w:p>
    <w:p w14:paraId="4ABC0177" w14:textId="51613039" w:rsidR="00B37264" w:rsidRPr="00B37264" w:rsidRDefault="001366AF" w:rsidP="002F7755">
      <w:pPr>
        <w:jc w:val="both"/>
        <w:rPr>
          <w:b/>
          <w:bCs/>
        </w:rPr>
      </w:pPr>
      <w:r w:rsidRPr="008B36B1">
        <w:rPr>
          <w:b/>
          <w:bCs/>
        </w:rPr>
        <w:t>Dans les cas d’absence d</w:t>
      </w:r>
      <w:r w:rsidR="0018008D" w:rsidRPr="008B36B1">
        <w:rPr>
          <w:b/>
          <w:bCs/>
        </w:rPr>
        <w:t xml:space="preserve">’identification, </w:t>
      </w:r>
      <w:r w:rsidRPr="008B36B1">
        <w:rPr>
          <w:b/>
          <w:bCs/>
        </w:rPr>
        <w:t>ou d’</w:t>
      </w:r>
      <w:r w:rsidR="0018008D" w:rsidRPr="008B36B1">
        <w:rPr>
          <w:b/>
          <w:bCs/>
        </w:rPr>
        <w:t xml:space="preserve">identification non lisible, </w:t>
      </w:r>
      <w:r w:rsidRPr="008B36B1">
        <w:rPr>
          <w:b/>
          <w:bCs/>
        </w:rPr>
        <w:t>l’a</w:t>
      </w:r>
      <w:r w:rsidR="0018008D" w:rsidRPr="008B36B1">
        <w:rPr>
          <w:b/>
          <w:bCs/>
        </w:rPr>
        <w:t>bsence de carnet de santé</w:t>
      </w:r>
      <w:r w:rsidRPr="008B36B1">
        <w:rPr>
          <w:b/>
          <w:bCs/>
        </w:rPr>
        <w:t xml:space="preserve"> / passeport</w:t>
      </w:r>
      <w:r w:rsidR="0018008D" w:rsidRPr="008B36B1">
        <w:rPr>
          <w:b/>
          <w:bCs/>
        </w:rPr>
        <w:t xml:space="preserve"> ou papier d’indentification ou papiers non à jour</w:t>
      </w:r>
      <w:r w:rsidRPr="008B36B1">
        <w:rPr>
          <w:b/>
          <w:bCs/>
        </w:rPr>
        <w:t>, l’animal ne pourra</w:t>
      </w:r>
      <w:r w:rsidR="008B36B1" w:rsidRPr="008B36B1">
        <w:rPr>
          <w:b/>
          <w:bCs/>
        </w:rPr>
        <w:t xml:space="preserve"> pas</w:t>
      </w:r>
      <w:r w:rsidRPr="008B36B1">
        <w:rPr>
          <w:b/>
          <w:bCs/>
        </w:rPr>
        <w:t xml:space="preserve"> être admis.</w:t>
      </w:r>
    </w:p>
    <w:p w14:paraId="1BA15BDD" w14:textId="3D446133" w:rsidR="001366AF" w:rsidRDefault="0018008D" w:rsidP="002F7755">
      <w:pPr>
        <w:jc w:val="both"/>
      </w:pPr>
      <w:r w:rsidRPr="00A76ABB">
        <w:rPr>
          <w:b/>
          <w:i/>
          <w:u w:val="single"/>
        </w:rPr>
        <w:t xml:space="preserve"> Article 2 : conditions de refus et d’acceptation de l’animal</w:t>
      </w:r>
    </w:p>
    <w:p w14:paraId="184DDD8B" w14:textId="77777777" w:rsidR="009E4D03" w:rsidRDefault="001366AF" w:rsidP="002F7755">
      <w:pPr>
        <w:jc w:val="both"/>
      </w:pPr>
      <w:r>
        <w:t xml:space="preserve">Le </w:t>
      </w:r>
      <w:r w:rsidR="0018008D">
        <w:t>Domaine de Valimi se réserve le droit de refuser l’entrée d’un animal</w:t>
      </w:r>
      <w:r w:rsidR="009E4D03">
        <w:t xml:space="preserve"> : </w:t>
      </w:r>
    </w:p>
    <w:p w14:paraId="7E38D012" w14:textId="2E8A14B4" w:rsidR="009E4D03" w:rsidRDefault="00A555EE" w:rsidP="002F7755">
      <w:pPr>
        <w:pStyle w:val="Paragraphedeliste"/>
        <w:numPr>
          <w:ilvl w:val="0"/>
          <w:numId w:val="1"/>
        </w:numPr>
        <w:jc w:val="both"/>
      </w:pPr>
      <w:r>
        <w:t>Q</w:t>
      </w:r>
      <w:r w:rsidR="0018008D">
        <w:t xml:space="preserve">ui se </w:t>
      </w:r>
      <w:r w:rsidR="009E4D03">
        <w:t>révélerait malade ou contagieux,</w:t>
      </w:r>
    </w:p>
    <w:p w14:paraId="3AE39113" w14:textId="56548B6C" w:rsidR="00A555EE" w:rsidRDefault="00A555EE" w:rsidP="002F7755">
      <w:pPr>
        <w:pStyle w:val="Paragraphedeliste"/>
        <w:numPr>
          <w:ilvl w:val="0"/>
          <w:numId w:val="1"/>
        </w:numPr>
        <w:jc w:val="both"/>
      </w:pPr>
      <w:r>
        <w:t>Dont</w:t>
      </w:r>
      <w:r w:rsidR="009E4D03">
        <w:t xml:space="preserve"> l’état général de santé ou physique s’avèrerait incompatible avec les conditions de garde proposées,</w:t>
      </w:r>
    </w:p>
    <w:p w14:paraId="288EF644" w14:textId="3F96F01E" w:rsidR="00A555EE" w:rsidRDefault="007B0426" w:rsidP="002F7755">
      <w:pPr>
        <w:pStyle w:val="Paragraphedeliste"/>
        <w:numPr>
          <w:ilvl w:val="0"/>
          <w:numId w:val="1"/>
        </w:numPr>
        <w:jc w:val="both"/>
      </w:pPr>
      <w:r>
        <w:t>Les</w:t>
      </w:r>
      <w:r w:rsidR="0018008D">
        <w:t xml:space="preserve"> femelles en chaleurs</w:t>
      </w:r>
      <w:r w:rsidR="00A555EE">
        <w:t>,</w:t>
      </w:r>
    </w:p>
    <w:p w14:paraId="2561BCA4" w14:textId="24B00D02" w:rsidR="007B0426" w:rsidRDefault="007B0426" w:rsidP="002F7755">
      <w:pPr>
        <w:pStyle w:val="Paragraphedeliste"/>
        <w:numPr>
          <w:ilvl w:val="0"/>
          <w:numId w:val="1"/>
        </w:numPr>
        <w:jc w:val="both"/>
      </w:pPr>
      <w:r>
        <w:t>Chien non ou mal sociabilisé (humains / congénères),</w:t>
      </w:r>
    </w:p>
    <w:p w14:paraId="46846F01" w14:textId="090BCC7A" w:rsidR="007B0426" w:rsidRDefault="007B0426" w:rsidP="002F7755">
      <w:pPr>
        <w:pStyle w:val="Paragraphedeliste"/>
        <w:numPr>
          <w:ilvl w:val="0"/>
          <w:numId w:val="1"/>
        </w:numPr>
        <w:jc w:val="both"/>
      </w:pPr>
      <w:r>
        <w:t>Chiens fugueurs.</w:t>
      </w:r>
    </w:p>
    <w:p w14:paraId="4B32B5AB" w14:textId="25FAAB16" w:rsidR="00A555EE" w:rsidRDefault="00A555EE" w:rsidP="002F7755">
      <w:pPr>
        <w:pStyle w:val="Paragraphedeliste"/>
        <w:ind w:left="360"/>
        <w:jc w:val="both"/>
      </w:pPr>
    </w:p>
    <w:p w14:paraId="7238D5C5" w14:textId="0F8A6433" w:rsidR="009E4D03" w:rsidRPr="00A555EE" w:rsidRDefault="0018008D" w:rsidP="002F7755">
      <w:pPr>
        <w:pStyle w:val="Paragraphedeliste"/>
        <w:ind w:left="360"/>
        <w:jc w:val="both"/>
        <w:rPr>
          <w:color w:val="FF0000"/>
        </w:rPr>
      </w:pPr>
      <w:r w:rsidRPr="00A555EE">
        <w:rPr>
          <w:color w:val="FF0000"/>
        </w:rPr>
        <w:t xml:space="preserve">Les animaux doivent avoir eu un déparasitage interne (vermifuge) et externe (puces et tiques) </w:t>
      </w:r>
      <w:r w:rsidR="00006A4C" w:rsidRPr="00A555EE">
        <w:rPr>
          <w:color w:val="FF0000"/>
        </w:rPr>
        <w:t xml:space="preserve">datant de moins d’un mois et demi </w:t>
      </w:r>
      <w:r w:rsidRPr="00A555EE">
        <w:rPr>
          <w:color w:val="FF0000"/>
        </w:rPr>
        <w:t xml:space="preserve">avant l’entrée en pension. Il est recommandé de vermifuger l’animal 15 jours après le séjour. </w:t>
      </w:r>
    </w:p>
    <w:p w14:paraId="096DD47D" w14:textId="56D53DAA" w:rsidR="009E4D03" w:rsidRDefault="0018008D" w:rsidP="002F7755">
      <w:pPr>
        <w:ind w:left="360"/>
        <w:jc w:val="both"/>
      </w:pPr>
      <w:r>
        <w:t xml:space="preserve">La pension décline toute responsabilité si l’animal a des parasites après le séjour en pension, ce qui serait dû au </w:t>
      </w:r>
      <w:r w:rsidR="009E4D03">
        <w:t xml:space="preserve">manque d’efficacité du traitement administré par le propriétaire ou responsable légal, </w:t>
      </w:r>
      <w:r>
        <w:t>eff</w:t>
      </w:r>
      <w:r w:rsidR="009E4D03">
        <w:t xml:space="preserve">ectué avant </w:t>
      </w:r>
      <w:r w:rsidR="007B0426">
        <w:t xml:space="preserve">son </w:t>
      </w:r>
      <w:r w:rsidR="009E4D03">
        <w:t>entrée en pension</w:t>
      </w:r>
      <w:r>
        <w:t xml:space="preserve">. </w:t>
      </w:r>
    </w:p>
    <w:p w14:paraId="557D84DE" w14:textId="77777777" w:rsidR="0018008D" w:rsidRDefault="0018008D" w:rsidP="002F7755">
      <w:pPr>
        <w:ind w:left="360"/>
        <w:jc w:val="both"/>
      </w:pPr>
      <w:r>
        <w:t xml:space="preserve">S’il est constaté un état parasitaire </w:t>
      </w:r>
      <w:r w:rsidR="009E4D03">
        <w:t xml:space="preserve">pouvant porter préjudice </w:t>
      </w:r>
      <w:r>
        <w:t>à la bonne hygiène de la pension, ou un problème de santé, l’animal subira au frais du propriétaire une désinfection ou une visite vétérinaire.</w:t>
      </w:r>
    </w:p>
    <w:p w14:paraId="4B5F2119" w14:textId="77777777" w:rsidR="00B40285" w:rsidRPr="00A76ABB" w:rsidRDefault="0018008D" w:rsidP="002F7755">
      <w:pPr>
        <w:jc w:val="both"/>
        <w:rPr>
          <w:b/>
          <w:i/>
          <w:u w:val="single"/>
        </w:rPr>
      </w:pPr>
      <w:r w:rsidRPr="00A76ABB">
        <w:rPr>
          <w:b/>
          <w:i/>
          <w:u w:val="single"/>
        </w:rPr>
        <w:lastRenderedPageBreak/>
        <w:t xml:space="preserve">Article </w:t>
      </w:r>
      <w:r w:rsidR="00B40285" w:rsidRPr="00A76ABB">
        <w:rPr>
          <w:b/>
          <w:i/>
          <w:u w:val="single"/>
        </w:rPr>
        <w:t>3</w:t>
      </w:r>
      <w:r w:rsidRPr="00A76ABB">
        <w:rPr>
          <w:b/>
          <w:i/>
          <w:u w:val="single"/>
        </w:rPr>
        <w:t xml:space="preserve"> : </w:t>
      </w:r>
      <w:r w:rsidR="00B40285" w:rsidRPr="00A76ABB">
        <w:rPr>
          <w:b/>
          <w:i/>
          <w:u w:val="single"/>
        </w:rPr>
        <w:t>Pendant son séjour</w:t>
      </w:r>
    </w:p>
    <w:p w14:paraId="3C06BEC7" w14:textId="7B2F3A1A" w:rsidR="007D1559" w:rsidRDefault="00B40285" w:rsidP="002F7755">
      <w:pPr>
        <w:jc w:val="both"/>
      </w:pPr>
      <w:r>
        <w:t xml:space="preserve">Durant le séjour, le Domaine de Valimi reste maître des lieux, de la situation et de son organisation, si l’état de santé de l’animal, ou son comportement est incompatible avec une vie en communauté, le Domaine de Valimi sera libre de transférer l’animal en un lieu plus adapté (box individuel ou sanitaire). </w:t>
      </w:r>
    </w:p>
    <w:p w14:paraId="69D1B55A" w14:textId="77777777" w:rsidR="009E4D03" w:rsidRPr="00A76ABB" w:rsidRDefault="00B40285" w:rsidP="002F7755">
      <w:pPr>
        <w:jc w:val="both"/>
        <w:rPr>
          <w:b/>
          <w:i/>
          <w:u w:val="single"/>
        </w:rPr>
      </w:pPr>
      <w:r w:rsidRPr="00A76ABB">
        <w:rPr>
          <w:b/>
          <w:i/>
          <w:u w:val="single"/>
        </w:rPr>
        <w:t>Article 4 : maladies et accidents</w:t>
      </w:r>
    </w:p>
    <w:p w14:paraId="2D272E77" w14:textId="77777777" w:rsidR="009E4D03" w:rsidRDefault="0018008D" w:rsidP="002F7755">
      <w:pPr>
        <w:jc w:val="both"/>
      </w:pPr>
      <w:r>
        <w:t>Le propriétaire s’engage à avertir la Pension des éventuels problèmes de santé, problèmes caractériels ou traitements vétérinaires propres à son animal.</w:t>
      </w:r>
      <w:r w:rsidR="009E4D03">
        <w:t xml:space="preserve"> </w:t>
      </w:r>
    </w:p>
    <w:p w14:paraId="532E4CDE" w14:textId="77777777" w:rsidR="009E4D03" w:rsidRDefault="009E4D03" w:rsidP="002F7755">
      <w:pPr>
        <w:jc w:val="both"/>
      </w:pPr>
      <w:r w:rsidRPr="00AE56BC">
        <w:rPr>
          <w:color w:val="FF0000"/>
        </w:rPr>
        <w:t>Aucun frais supplémentaire ne sera demandé pour l’administration d’un traitement nécessaire à l’animal accompagné d’une ordonnance vétérinaire</w:t>
      </w:r>
      <w:r>
        <w:t xml:space="preserve">. </w:t>
      </w:r>
      <w:r w:rsidR="0018008D">
        <w:t xml:space="preserve"> </w:t>
      </w:r>
    </w:p>
    <w:p w14:paraId="3247BEFC" w14:textId="1989E863" w:rsidR="00304C09" w:rsidRDefault="0018008D" w:rsidP="002F7755">
      <w:pPr>
        <w:jc w:val="both"/>
      </w:pPr>
      <w:r>
        <w:t>En cas de maladie, accident ou blessure de l’animal survenant durant le séjour dans l’établissement, le propriétaire donne droit au Domaine de Valimi de faire procéder aux soins estimés nécessaires par la clinique vétérinaire de la pension</w:t>
      </w:r>
      <w:r w:rsidR="00B164FD">
        <w:t xml:space="preserve"> aux heures et jours d’ouvertures. Dans le cas des week-end/jours fériés et nuits, le Domaine de Valimi s’oriente vers les urgences vétérinaires ou l’école nationale vétérinaire de Toulouse</w:t>
      </w:r>
      <w:r>
        <w:t xml:space="preserve">. </w:t>
      </w:r>
    </w:p>
    <w:p w14:paraId="05769754" w14:textId="77777777" w:rsidR="00304C09" w:rsidRDefault="0018008D" w:rsidP="002F7755">
      <w:pPr>
        <w:jc w:val="both"/>
      </w:pPr>
      <w:r>
        <w:t xml:space="preserve">Les frais découlant de ces soins devront être remboursés par le propriétaire sur présentation des justificatifs émanant du vétérinaire. </w:t>
      </w:r>
    </w:p>
    <w:p w14:paraId="31981376" w14:textId="77777777" w:rsidR="00304C09" w:rsidRDefault="00304C09" w:rsidP="002F7755">
      <w:pPr>
        <w:jc w:val="both"/>
      </w:pPr>
      <w:r>
        <w:t>S</w:t>
      </w:r>
      <w:r w:rsidR="0018008D">
        <w:t>’il est constaté des signes suspects</w:t>
      </w:r>
      <w:r>
        <w:t xml:space="preserve"> le Domaine de Valimi fe</w:t>
      </w:r>
      <w:r w:rsidR="0018008D">
        <w:t>r</w:t>
      </w:r>
      <w:r>
        <w:t>a</w:t>
      </w:r>
      <w:r w:rsidR="0018008D">
        <w:t xml:space="preserve"> examiner le pensionnaire par le vétérinaire attaché à l’établissement, suivre les prescriptions médicales éventuelles et ce aux frais du propriétaire de l’animal. </w:t>
      </w:r>
    </w:p>
    <w:p w14:paraId="322F5435" w14:textId="77777777" w:rsidR="00304C09" w:rsidRDefault="00304C09" w:rsidP="002F7755">
      <w:pPr>
        <w:jc w:val="both"/>
      </w:pPr>
      <w:r>
        <w:t>Le propriétaire</w:t>
      </w:r>
      <w:r w:rsidR="0018008D">
        <w:t xml:space="preserve"> doit être assuré en responsabilité civile pour son animal, </w:t>
      </w:r>
      <w:r>
        <w:t xml:space="preserve">il </w:t>
      </w:r>
      <w:r w:rsidR="0018008D">
        <w:t xml:space="preserve">reste responsable de tous les dommages éventuels causés par son animal pendant son séjour en pension, sauf faute grave reconnue imputable au gardien de la pension. La mise en pension n’a pas pour effet un transfert pur et simple de responsabilité. </w:t>
      </w:r>
    </w:p>
    <w:p w14:paraId="5CBE53E3" w14:textId="021D358B" w:rsidR="005D74F7" w:rsidRDefault="0018008D" w:rsidP="002F7755">
      <w:pPr>
        <w:jc w:val="both"/>
      </w:pPr>
      <w:r>
        <w:t xml:space="preserve">Ainsi, les destructions, à l’exception des dégradations des espaces verts, les nuisances sonores ou les malpropretés (urines, selles, sang des </w:t>
      </w:r>
      <w:r w:rsidR="005D74F7">
        <w:t>chaleurs</w:t>
      </w:r>
      <w:r>
        <w:t>…) à l’intérieur de l’habitat feront l’objet d’une</w:t>
      </w:r>
      <w:r w:rsidR="00B164FD">
        <w:t xml:space="preserve"> </w:t>
      </w:r>
      <w:r>
        <w:t xml:space="preserve">facturation </w:t>
      </w:r>
      <w:r w:rsidR="005D74F7">
        <w:t>supplémentaire.</w:t>
      </w:r>
    </w:p>
    <w:p w14:paraId="0CA5151E" w14:textId="77777777" w:rsidR="003F3E94" w:rsidRDefault="0018008D" w:rsidP="002F7755">
      <w:pPr>
        <w:jc w:val="both"/>
      </w:pPr>
      <w:r w:rsidRPr="00A76ABB">
        <w:rPr>
          <w:b/>
          <w:i/>
          <w:u w:val="single"/>
        </w:rPr>
        <w:t>Article 5 : décès de l’animal</w:t>
      </w:r>
    </w:p>
    <w:p w14:paraId="3427D7B9" w14:textId="5D42E331" w:rsidR="005D74F7" w:rsidRDefault="0018008D" w:rsidP="002F7755">
      <w:pPr>
        <w:jc w:val="both"/>
      </w:pPr>
      <w:r>
        <w:t xml:space="preserve">En cas de décès de l’animal </w:t>
      </w:r>
      <w:r w:rsidR="00B37264">
        <w:t xml:space="preserve">le Domaine de Valimi ne pourra être tenu pour responsable. </w:t>
      </w:r>
      <w:r>
        <w:t xml:space="preserve"> </w:t>
      </w:r>
    </w:p>
    <w:p w14:paraId="778B940B" w14:textId="77777777" w:rsidR="003F3E94" w:rsidRDefault="0018008D" w:rsidP="002F7755">
      <w:pPr>
        <w:jc w:val="both"/>
      </w:pPr>
      <w:r w:rsidRPr="00A76ABB">
        <w:rPr>
          <w:b/>
          <w:i/>
          <w:u w:val="single"/>
        </w:rPr>
        <w:t>Article 6 : abandon</w:t>
      </w:r>
    </w:p>
    <w:p w14:paraId="55B443F5" w14:textId="14587237" w:rsidR="00B37264" w:rsidRDefault="0018008D" w:rsidP="002F7755">
      <w:pPr>
        <w:jc w:val="both"/>
      </w:pPr>
      <w:r>
        <w:t>Au cas où l’animal ne pourrait être repris à la date prévue au contrat, le client s’</w:t>
      </w:r>
      <w:r w:rsidR="005D74F7">
        <w:t xml:space="preserve">engage à en aviser </w:t>
      </w:r>
      <w:r w:rsidR="0084294B">
        <w:t xml:space="preserve">le </w:t>
      </w:r>
      <w:r w:rsidR="005D74F7">
        <w:t>Domaine de Valimi</w:t>
      </w:r>
      <w:r>
        <w:t>. A défaut,</w:t>
      </w:r>
      <w:r w:rsidR="00B37264">
        <w:t xml:space="preserve"> 8</w:t>
      </w:r>
      <w:r>
        <w:t xml:space="preserve"> jours après la date d’expiration du contrat, la pension pourra confier l’animal à une société de protection des animaux (ou refuge) et tous les suppléments seront à la charge du propriétaire. </w:t>
      </w:r>
    </w:p>
    <w:p w14:paraId="20226A38" w14:textId="6351AFB2" w:rsidR="0016651C" w:rsidRDefault="0016651C" w:rsidP="002F7755">
      <w:pPr>
        <w:jc w:val="both"/>
      </w:pPr>
    </w:p>
    <w:p w14:paraId="4FCE3932" w14:textId="357524D5" w:rsidR="0016651C" w:rsidRDefault="0016651C" w:rsidP="002F7755">
      <w:pPr>
        <w:jc w:val="both"/>
      </w:pPr>
    </w:p>
    <w:p w14:paraId="6A12C7E8" w14:textId="6D8C08E3" w:rsidR="0016651C" w:rsidRDefault="0016651C" w:rsidP="002F7755">
      <w:pPr>
        <w:jc w:val="both"/>
      </w:pPr>
    </w:p>
    <w:p w14:paraId="303DE51A" w14:textId="518ADB01" w:rsidR="0016651C" w:rsidRDefault="0016651C" w:rsidP="002F7755">
      <w:pPr>
        <w:jc w:val="both"/>
      </w:pPr>
    </w:p>
    <w:p w14:paraId="570096EB" w14:textId="77777777" w:rsidR="0016651C" w:rsidRPr="0016651C" w:rsidRDefault="0016651C" w:rsidP="002F7755">
      <w:pPr>
        <w:jc w:val="both"/>
      </w:pPr>
    </w:p>
    <w:p w14:paraId="6F81884F" w14:textId="770353D7" w:rsidR="005734B4" w:rsidRDefault="00A76ABB" w:rsidP="002F7755">
      <w:pPr>
        <w:jc w:val="both"/>
      </w:pPr>
      <w:r>
        <w:rPr>
          <w:b/>
          <w:i/>
          <w:u w:val="single"/>
        </w:rPr>
        <w:lastRenderedPageBreak/>
        <w:t>Article 7 : facturation</w:t>
      </w:r>
    </w:p>
    <w:p w14:paraId="57572B58" w14:textId="77777777" w:rsidR="005734B4" w:rsidRDefault="0018008D" w:rsidP="002F7755">
      <w:pPr>
        <w:jc w:val="both"/>
      </w:pPr>
      <w:r>
        <w:t>Le prix journalier comprend</w:t>
      </w:r>
      <w:r w:rsidR="005734B4">
        <w:t xml:space="preserve"> : </w:t>
      </w:r>
    </w:p>
    <w:p w14:paraId="4626B77E" w14:textId="06E4BAFA" w:rsidR="005734B4" w:rsidRDefault="00EF5854" w:rsidP="002F7755">
      <w:pPr>
        <w:pStyle w:val="Paragraphedeliste"/>
        <w:numPr>
          <w:ilvl w:val="0"/>
          <w:numId w:val="1"/>
        </w:numPr>
        <w:jc w:val="both"/>
      </w:pPr>
      <w:r>
        <w:t>L</w:t>
      </w:r>
      <w:r w:rsidR="0018008D">
        <w:t>’héberg</w:t>
      </w:r>
      <w:r w:rsidR="005D74F7">
        <w:t>ement</w:t>
      </w:r>
      <w:r w:rsidR="005734B4">
        <w:t>,</w:t>
      </w:r>
    </w:p>
    <w:p w14:paraId="565A4586" w14:textId="324B63BA" w:rsidR="005734B4" w:rsidRDefault="00EF5854" w:rsidP="002F7755">
      <w:pPr>
        <w:pStyle w:val="Paragraphedeliste"/>
        <w:numPr>
          <w:ilvl w:val="0"/>
          <w:numId w:val="1"/>
        </w:numPr>
        <w:jc w:val="both"/>
      </w:pPr>
      <w:r>
        <w:t>L’alimentation</w:t>
      </w:r>
      <w:r w:rsidR="005734B4">
        <w:t xml:space="preserve"> en c</w:t>
      </w:r>
      <w:r w:rsidR="005D74F7">
        <w:t xml:space="preserve">roquettes </w:t>
      </w:r>
      <w:r w:rsidR="005734B4">
        <w:t>sèches de marque Royal C</w:t>
      </w:r>
      <w:r w:rsidR="005D74F7">
        <w:t>anin</w:t>
      </w:r>
      <w:r w:rsidR="005734B4">
        <w:t>,</w:t>
      </w:r>
      <w:r w:rsidR="0018008D">
        <w:t xml:space="preserve"> fournie</w:t>
      </w:r>
      <w:r w:rsidR="00B37264">
        <w:t>s</w:t>
      </w:r>
      <w:r w:rsidR="0018008D">
        <w:t xml:space="preserve"> par la pension. En cas de souhait différent, le propriétaire devra fournir l’aliment qu’il souhaite en quantité suffisante, le tarif journalier restant inchangé. </w:t>
      </w:r>
    </w:p>
    <w:p w14:paraId="6029FCF8" w14:textId="77777777" w:rsidR="00E6739A" w:rsidRDefault="005734B4" w:rsidP="002F7755">
      <w:pPr>
        <w:jc w:val="both"/>
      </w:pPr>
      <w:r>
        <w:t xml:space="preserve">Il est possible que l’animal, à son retour, </w:t>
      </w:r>
      <w:r w:rsidR="0018008D">
        <w:t xml:space="preserve">présente </w:t>
      </w:r>
      <w:r>
        <w:t xml:space="preserve">quelques troubles </w:t>
      </w:r>
      <w:r w:rsidR="0018008D">
        <w:t>intestinaux</w:t>
      </w:r>
      <w:r>
        <w:t>, liés à l’absence de transition progressive de régime alimentaire</w:t>
      </w:r>
      <w:r w:rsidR="0018008D">
        <w:t xml:space="preserve">, </w:t>
      </w:r>
      <w:r>
        <w:t>un retour à la normale est constaté après quelques jours le temps que la flore intestinale se refasse. L</w:t>
      </w:r>
      <w:r w:rsidR="0018008D">
        <w:t xml:space="preserve">a pension ne peut </w:t>
      </w:r>
      <w:r>
        <w:t xml:space="preserve">en </w:t>
      </w:r>
      <w:r w:rsidR="0018008D">
        <w:t>être te</w:t>
      </w:r>
      <w:r w:rsidR="00E6739A">
        <w:t>nue pour responsable.</w:t>
      </w:r>
      <w:r w:rsidR="0018008D">
        <w:t xml:space="preserve"> </w:t>
      </w:r>
    </w:p>
    <w:p w14:paraId="45DAA763" w14:textId="77777777" w:rsidR="004D4332" w:rsidRDefault="0018008D" w:rsidP="002F7755">
      <w:pPr>
        <w:jc w:val="both"/>
      </w:pPr>
      <w:r w:rsidRPr="00A76ABB">
        <w:rPr>
          <w:b/>
          <w:i/>
          <w:u w:val="single"/>
        </w:rPr>
        <w:t xml:space="preserve">Article </w:t>
      </w:r>
      <w:r w:rsidR="004D4332" w:rsidRPr="00A76ABB">
        <w:rPr>
          <w:b/>
          <w:i/>
          <w:u w:val="single"/>
        </w:rPr>
        <w:t>8</w:t>
      </w:r>
      <w:r w:rsidRPr="00A76ABB">
        <w:rPr>
          <w:b/>
          <w:i/>
          <w:u w:val="single"/>
        </w:rPr>
        <w:t xml:space="preserve"> : les chiens catégorisés </w:t>
      </w:r>
      <w:r w:rsidR="004D4332" w:rsidRPr="00A76ABB">
        <w:rPr>
          <w:b/>
          <w:i/>
          <w:u w:val="single"/>
        </w:rPr>
        <w:t>dit</w:t>
      </w:r>
      <w:r w:rsidRPr="00A76ABB">
        <w:rPr>
          <w:b/>
          <w:i/>
          <w:u w:val="single"/>
        </w:rPr>
        <w:t xml:space="preserve"> dangereux</w:t>
      </w:r>
    </w:p>
    <w:p w14:paraId="70544D04" w14:textId="77777777" w:rsidR="0018008D" w:rsidRDefault="004D4332" w:rsidP="002F7755">
      <w:pPr>
        <w:jc w:val="both"/>
      </w:pPr>
      <w:r>
        <w:t xml:space="preserve">Le Domaine de Valimi </w:t>
      </w:r>
      <w:r w:rsidR="0018008D">
        <w:t xml:space="preserve">peut prendre en pension un chien catégorisé </w:t>
      </w:r>
      <w:r>
        <w:t>dans les mêmes conditions telles que définies aux articles précédents sous réserve</w:t>
      </w:r>
      <w:r w:rsidR="0018008D">
        <w:t xml:space="preserve"> que les propriétaires apportent pour la durée du séjour le permis de détention de l’ani</w:t>
      </w:r>
      <w:r w:rsidR="00E6739A">
        <w:t>mal</w:t>
      </w:r>
      <w:r>
        <w:t xml:space="preserve"> et son certificat d’assurance valide</w:t>
      </w:r>
      <w:r w:rsidR="00E6739A">
        <w:t xml:space="preserve">. </w:t>
      </w:r>
    </w:p>
    <w:p w14:paraId="6D1B7A4D" w14:textId="77777777" w:rsidR="00AE56BC" w:rsidRDefault="00AE56BC" w:rsidP="002F7755">
      <w:pPr>
        <w:jc w:val="both"/>
        <w:rPr>
          <w:b/>
          <w:i/>
          <w:u w:val="single"/>
        </w:rPr>
      </w:pPr>
      <w:r w:rsidRPr="00AE56BC">
        <w:rPr>
          <w:b/>
          <w:i/>
          <w:u w:val="single"/>
        </w:rPr>
        <w:t>Article 9 : les horaires d’arrivée et de départ</w:t>
      </w:r>
    </w:p>
    <w:p w14:paraId="225B3533" w14:textId="55F47969" w:rsidR="00082ABA" w:rsidRDefault="00AE56BC" w:rsidP="002F7755">
      <w:pPr>
        <w:jc w:val="both"/>
      </w:pPr>
      <w:r>
        <w:t xml:space="preserve">Les chiens sont pris en charge au Domaine de </w:t>
      </w:r>
      <w:r w:rsidR="00082ABA">
        <w:t xml:space="preserve">Valimi : </w:t>
      </w:r>
    </w:p>
    <w:p w14:paraId="5EB621A6" w14:textId="56DAD187" w:rsidR="00082ABA" w:rsidRDefault="00082ABA" w:rsidP="002F7755">
      <w:pPr>
        <w:jc w:val="both"/>
      </w:pPr>
      <w:r>
        <w:t xml:space="preserve">Matin : </w:t>
      </w:r>
      <w:r>
        <w:tab/>
      </w:r>
      <w:r>
        <w:sym w:font="Wingdings" w:char="F0E0"/>
      </w:r>
      <w:r>
        <w:t xml:space="preserve">  </w:t>
      </w:r>
      <w:r w:rsidR="00AE56BC">
        <w:t>10h</w:t>
      </w:r>
      <w:r>
        <w:t>00</w:t>
      </w:r>
      <w:r w:rsidR="00AE56BC">
        <w:t xml:space="preserve"> à 1</w:t>
      </w:r>
      <w:r>
        <w:t>1</w:t>
      </w:r>
      <w:r w:rsidR="00AE56BC">
        <w:t>h</w:t>
      </w:r>
      <w:r>
        <w:t>00</w:t>
      </w:r>
      <w:r w:rsidR="00AE56BC">
        <w:t xml:space="preserve"> </w:t>
      </w:r>
    </w:p>
    <w:p w14:paraId="522FD2E2" w14:textId="664E2B5F" w:rsidR="00AE56BC" w:rsidRDefault="00082ABA" w:rsidP="002F7755">
      <w:pPr>
        <w:jc w:val="both"/>
      </w:pPr>
      <w:r>
        <w:t xml:space="preserve">Soir : </w:t>
      </w:r>
      <w:r>
        <w:tab/>
      </w:r>
      <w:r>
        <w:sym w:font="Wingdings" w:char="F0E0"/>
      </w:r>
      <w:r>
        <w:t xml:space="preserve"> </w:t>
      </w:r>
      <w:r w:rsidR="00AE56BC">
        <w:t xml:space="preserve"> 1</w:t>
      </w:r>
      <w:r>
        <w:t>6</w:t>
      </w:r>
      <w:r w:rsidR="00AE56BC">
        <w:t>h</w:t>
      </w:r>
      <w:r>
        <w:t>00</w:t>
      </w:r>
      <w:r w:rsidR="00AE56BC">
        <w:t xml:space="preserve"> à 1</w:t>
      </w:r>
      <w:r>
        <w:t>7</w:t>
      </w:r>
      <w:r w:rsidR="00AE56BC">
        <w:t>h</w:t>
      </w:r>
      <w:r>
        <w:t>00</w:t>
      </w:r>
    </w:p>
    <w:p w14:paraId="5FE2CD67" w14:textId="7F11F648" w:rsidR="00082ABA" w:rsidRDefault="00082ABA" w:rsidP="002F7755">
      <w:pPr>
        <w:jc w:val="both"/>
      </w:pPr>
      <w:r>
        <w:t>Dimanche et jours fériés : uniquement de 16h00 à 17h00.</w:t>
      </w:r>
    </w:p>
    <w:p w14:paraId="1C8128F6" w14:textId="2C22F4F0" w:rsidR="00BD2DC2" w:rsidRDefault="00082ABA" w:rsidP="002F7755">
      <w:pPr>
        <w:jc w:val="both"/>
      </w:pPr>
      <w:r>
        <w:t>Merci de respecter les horaires.</w:t>
      </w:r>
    </w:p>
    <w:p w14:paraId="14392140" w14:textId="32BBBAFD" w:rsidR="00D2489B" w:rsidRDefault="00D2489B" w:rsidP="002F7755">
      <w:pPr>
        <w:jc w:val="both"/>
        <w:rPr>
          <w:b/>
          <w:i/>
          <w:u w:val="single"/>
        </w:rPr>
      </w:pPr>
      <w:r w:rsidRPr="00AE56BC">
        <w:rPr>
          <w:b/>
          <w:i/>
          <w:u w:val="single"/>
        </w:rPr>
        <w:t xml:space="preserve">Article </w:t>
      </w:r>
      <w:r>
        <w:rPr>
          <w:b/>
          <w:i/>
          <w:u w:val="single"/>
        </w:rPr>
        <w:t>10</w:t>
      </w:r>
      <w:r w:rsidRPr="00AE56BC">
        <w:rPr>
          <w:b/>
          <w:i/>
          <w:u w:val="single"/>
        </w:rPr>
        <w:t xml:space="preserve"> : </w:t>
      </w:r>
      <w:r>
        <w:rPr>
          <w:b/>
          <w:i/>
          <w:u w:val="single"/>
        </w:rPr>
        <w:t xml:space="preserve">En cas de litige : </w:t>
      </w:r>
    </w:p>
    <w:p w14:paraId="0D54B941" w14:textId="65B8F0D9" w:rsidR="003E314B" w:rsidRPr="003E314B" w:rsidRDefault="003E314B" w:rsidP="002F7755">
      <w:pPr>
        <w:shd w:val="clear" w:color="auto" w:fill="FFFFFF"/>
        <w:spacing w:after="0" w:line="240" w:lineRule="auto"/>
        <w:jc w:val="both"/>
        <w:rPr>
          <w:rFonts w:eastAsia="Times New Roman" w:cstheme="minorHAnsi"/>
          <w:color w:val="222222"/>
          <w:lang w:eastAsia="fr-FR"/>
        </w:rPr>
      </w:pPr>
      <w:r w:rsidRPr="003E314B">
        <w:rPr>
          <w:rFonts w:eastAsia="Times New Roman" w:cstheme="minorHAnsi"/>
          <w:color w:val="222222"/>
          <w:lang w:eastAsia="fr-FR"/>
        </w:rPr>
        <w:t>Dans le cadre de l’obligation de désignation d’un médiateur à la consommation nous désignons le médiateur rattaché au SNPCC</w:t>
      </w:r>
    </w:p>
    <w:p w14:paraId="06539E27" w14:textId="77777777" w:rsidR="003E314B" w:rsidRPr="003E314B" w:rsidRDefault="003E314B" w:rsidP="002F7755">
      <w:pPr>
        <w:shd w:val="clear" w:color="auto" w:fill="FFFFFF"/>
        <w:spacing w:after="0" w:line="240" w:lineRule="auto"/>
        <w:jc w:val="both"/>
        <w:rPr>
          <w:rFonts w:eastAsia="Times New Roman" w:cstheme="minorHAnsi"/>
          <w:color w:val="222222"/>
          <w:lang w:eastAsia="fr-FR"/>
        </w:rPr>
      </w:pPr>
      <w:r w:rsidRPr="003E314B">
        <w:rPr>
          <w:rFonts w:eastAsia="Times New Roman" w:cstheme="minorHAnsi"/>
          <w:color w:val="222222"/>
          <w:lang w:eastAsia="fr-FR"/>
        </w:rPr>
        <w:t> </w:t>
      </w:r>
    </w:p>
    <w:p w14:paraId="50E6DFBC" w14:textId="77777777" w:rsidR="003E314B" w:rsidRPr="003E314B" w:rsidRDefault="003E314B" w:rsidP="002F7755">
      <w:pPr>
        <w:shd w:val="clear" w:color="auto" w:fill="FFFFFF"/>
        <w:spacing w:after="0" w:line="240" w:lineRule="auto"/>
        <w:jc w:val="both"/>
        <w:rPr>
          <w:rFonts w:eastAsia="Times New Roman" w:cstheme="minorHAnsi"/>
          <w:color w:val="222222"/>
          <w:lang w:eastAsia="fr-FR"/>
        </w:rPr>
      </w:pPr>
      <w:r w:rsidRPr="003E314B">
        <w:rPr>
          <w:rFonts w:eastAsia="Times New Roman" w:cstheme="minorHAnsi"/>
          <w:color w:val="222222"/>
          <w:lang w:eastAsia="fr-FR"/>
        </w:rPr>
        <w:t>                            Yves LEGEAY- 22 boulevard A.MILLERAND- 44200 Nantes.</w:t>
      </w:r>
    </w:p>
    <w:p w14:paraId="670FE84A" w14:textId="3AF70B16" w:rsidR="003E314B" w:rsidRPr="003E314B" w:rsidRDefault="003E314B" w:rsidP="002F7755">
      <w:pPr>
        <w:shd w:val="clear" w:color="auto" w:fill="FFFFFF"/>
        <w:spacing w:after="0" w:line="240" w:lineRule="auto"/>
        <w:jc w:val="both"/>
        <w:rPr>
          <w:rFonts w:eastAsia="Times New Roman" w:cstheme="minorHAnsi"/>
          <w:color w:val="222222"/>
          <w:lang w:eastAsia="fr-FR"/>
        </w:rPr>
      </w:pPr>
      <w:r w:rsidRPr="003E314B">
        <w:rPr>
          <w:rFonts w:eastAsia="Times New Roman" w:cstheme="minorHAnsi"/>
          <w:color w:val="222222"/>
          <w:lang w:eastAsia="fr-FR"/>
        </w:rPr>
        <w:t> </w:t>
      </w:r>
    </w:p>
    <w:p w14:paraId="684F3FFD" w14:textId="77777777" w:rsidR="003E314B" w:rsidRPr="003E314B" w:rsidRDefault="003E314B" w:rsidP="002F7755">
      <w:pPr>
        <w:shd w:val="clear" w:color="auto" w:fill="FFFFFF"/>
        <w:spacing w:after="0" w:line="240" w:lineRule="auto"/>
        <w:jc w:val="both"/>
        <w:rPr>
          <w:rFonts w:eastAsia="Times New Roman" w:cstheme="minorHAnsi"/>
          <w:color w:val="222222"/>
          <w:lang w:eastAsia="fr-FR"/>
        </w:rPr>
      </w:pPr>
      <w:r w:rsidRPr="003E314B">
        <w:rPr>
          <w:rFonts w:eastAsia="Times New Roman" w:cstheme="minorHAnsi"/>
          <w:color w:val="222222"/>
          <w:lang w:eastAsia="fr-FR"/>
        </w:rPr>
        <w:t>Les modalités de saisine sont disponibles à l’adresse suivante :</w:t>
      </w:r>
    </w:p>
    <w:p w14:paraId="6D7444E2" w14:textId="4CAAA23E" w:rsidR="003E314B" w:rsidRPr="0016651C" w:rsidRDefault="00000000" w:rsidP="0016651C">
      <w:pPr>
        <w:shd w:val="clear" w:color="auto" w:fill="FFFFFF"/>
        <w:spacing w:after="0" w:line="240" w:lineRule="auto"/>
        <w:jc w:val="both"/>
        <w:rPr>
          <w:rFonts w:eastAsia="Times New Roman" w:cstheme="minorHAnsi"/>
          <w:color w:val="222222"/>
          <w:lang w:eastAsia="fr-FR"/>
        </w:rPr>
      </w:pPr>
      <w:hyperlink r:id="rId10" w:tgtFrame="_blank" w:history="1">
        <w:r w:rsidR="003E314B" w:rsidRPr="003E314B">
          <w:rPr>
            <w:rFonts w:eastAsia="Times New Roman" w:cstheme="minorHAnsi"/>
            <w:color w:val="1155CC"/>
            <w:u w:val="single"/>
            <w:lang w:eastAsia="fr-FR"/>
          </w:rPr>
          <w:t>https://mediateurprofessionchienchat.fr/</w:t>
        </w:r>
      </w:hyperlink>
    </w:p>
    <w:p w14:paraId="097184F0" w14:textId="3EF47760" w:rsidR="009C5C49" w:rsidRPr="003E314B" w:rsidRDefault="009C5C49" w:rsidP="000D7FD6">
      <w:pPr>
        <w:jc w:val="center"/>
        <w:rPr>
          <w:rFonts w:cstheme="minorHAnsi"/>
        </w:rPr>
      </w:pPr>
      <w:r>
        <w:rPr>
          <w:rFonts w:cstheme="minorHAnsi"/>
        </w:rPr>
        <w:t>___________________________________________________</w:t>
      </w:r>
    </w:p>
    <w:p w14:paraId="1650B06B" w14:textId="7373A596" w:rsidR="003E314B" w:rsidRDefault="00082ABA" w:rsidP="002F7755">
      <w:pPr>
        <w:jc w:val="both"/>
      </w:pPr>
      <w:r>
        <w:t>Le propriétaire déclare accepter sans aucune réserv</w:t>
      </w:r>
      <w:r w:rsidR="003E314B">
        <w:t>e,</w:t>
      </w:r>
      <w:r>
        <w:t xml:space="preserve"> les présentes conditions</w:t>
      </w:r>
      <w:r w:rsidR="0016651C">
        <w:t xml:space="preserve">. Ces dernières </w:t>
      </w:r>
      <w:r w:rsidR="000D7FD6">
        <w:t>seront valables pour chaque séjour de l’animal</w:t>
      </w:r>
      <w:r w:rsidR="0016651C">
        <w:t xml:space="preserve"> toute modification fera l’objet d’un avenant aux présentes conditions générales</w:t>
      </w:r>
      <w:r>
        <w:t>.</w:t>
      </w:r>
      <w:r w:rsidR="000D7FD6">
        <w:t xml:space="preserve"> </w:t>
      </w:r>
    </w:p>
    <w:p w14:paraId="7591BF70" w14:textId="23A89B0B" w:rsidR="00082ABA" w:rsidRDefault="00082ABA" w:rsidP="002F7755">
      <w:pPr>
        <w:jc w:val="both"/>
      </w:pPr>
      <w:r>
        <w:t>Le présent contrat signé sera conservé par le Domaine de Valimi, le propriétaire pourra en demander copie.</w:t>
      </w:r>
    </w:p>
    <w:p w14:paraId="0FF57237" w14:textId="6CE3ADDC" w:rsidR="00082ABA" w:rsidRDefault="00082ABA" w:rsidP="002F7755">
      <w:pPr>
        <w:jc w:val="both"/>
      </w:pPr>
      <w:r>
        <w:t xml:space="preserve"> </w:t>
      </w:r>
    </w:p>
    <w:p w14:paraId="6D64B248" w14:textId="09A5B5AC" w:rsidR="00BD2DC2" w:rsidRDefault="00BD2DC2" w:rsidP="002F7755">
      <w:pPr>
        <w:jc w:val="both"/>
      </w:pPr>
      <w:r>
        <w:t>LU ET APPROUVE</w:t>
      </w:r>
      <w:r>
        <w:tab/>
      </w:r>
      <w:r>
        <w:tab/>
      </w:r>
      <w:r>
        <w:tab/>
      </w:r>
      <w:r>
        <w:tab/>
      </w:r>
      <w:r>
        <w:tab/>
      </w:r>
      <w:r>
        <w:tab/>
        <w:t xml:space="preserve">SIGNATURE </w:t>
      </w:r>
    </w:p>
    <w:p w14:paraId="1C45A488" w14:textId="3968E5CA" w:rsidR="000D7FD6" w:rsidRDefault="000D7FD6" w:rsidP="002F7755">
      <w:pPr>
        <w:jc w:val="both"/>
      </w:pPr>
      <w:r>
        <w:t>Fait le : _____________</w:t>
      </w:r>
    </w:p>
    <w:p w14:paraId="1FAE1F26" w14:textId="7975AD73" w:rsidR="000D7FD6" w:rsidRDefault="000D7FD6" w:rsidP="002F7755">
      <w:pPr>
        <w:jc w:val="both"/>
      </w:pPr>
      <w:r>
        <w:t>A (lieu) : ____________</w:t>
      </w:r>
    </w:p>
    <w:sectPr w:rsidR="000D7F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166D" w14:textId="77777777" w:rsidR="0090426D" w:rsidRDefault="0090426D" w:rsidP="0016651C">
      <w:pPr>
        <w:spacing w:after="0" w:line="240" w:lineRule="auto"/>
      </w:pPr>
      <w:r>
        <w:separator/>
      </w:r>
    </w:p>
  </w:endnote>
  <w:endnote w:type="continuationSeparator" w:id="0">
    <w:p w14:paraId="2533A04F" w14:textId="77777777" w:rsidR="0090426D" w:rsidRDefault="0090426D" w:rsidP="0016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C96" w14:textId="77777777" w:rsidR="0090426D" w:rsidRDefault="0090426D" w:rsidP="0016651C">
      <w:pPr>
        <w:spacing w:after="0" w:line="240" w:lineRule="auto"/>
      </w:pPr>
      <w:r>
        <w:separator/>
      </w:r>
    </w:p>
  </w:footnote>
  <w:footnote w:type="continuationSeparator" w:id="0">
    <w:p w14:paraId="4CA9DC6D" w14:textId="77777777" w:rsidR="0090426D" w:rsidRDefault="0090426D" w:rsidP="0016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7719"/>
    <w:multiLevelType w:val="hybridMultilevel"/>
    <w:tmpl w:val="7CFA00DA"/>
    <w:lvl w:ilvl="0" w:tplc="FF32E11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79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8D"/>
    <w:rsid w:val="00006A4C"/>
    <w:rsid w:val="00082ABA"/>
    <w:rsid w:val="000D7FD6"/>
    <w:rsid w:val="001366AF"/>
    <w:rsid w:val="0016651C"/>
    <w:rsid w:val="0018008D"/>
    <w:rsid w:val="00212AA8"/>
    <w:rsid w:val="002F7755"/>
    <w:rsid w:val="00304C09"/>
    <w:rsid w:val="00350480"/>
    <w:rsid w:val="00355E26"/>
    <w:rsid w:val="003E314B"/>
    <w:rsid w:val="003F3E94"/>
    <w:rsid w:val="004D4332"/>
    <w:rsid w:val="005734B4"/>
    <w:rsid w:val="005D74F7"/>
    <w:rsid w:val="00697609"/>
    <w:rsid w:val="007B0426"/>
    <w:rsid w:val="007D1559"/>
    <w:rsid w:val="007F2039"/>
    <w:rsid w:val="0084294B"/>
    <w:rsid w:val="00884FFE"/>
    <w:rsid w:val="00890F25"/>
    <w:rsid w:val="008B36B1"/>
    <w:rsid w:val="0090426D"/>
    <w:rsid w:val="009C5C49"/>
    <w:rsid w:val="009E4D03"/>
    <w:rsid w:val="00A555EE"/>
    <w:rsid w:val="00A76ABB"/>
    <w:rsid w:val="00AC731C"/>
    <w:rsid w:val="00AE56BC"/>
    <w:rsid w:val="00B164FD"/>
    <w:rsid w:val="00B37264"/>
    <w:rsid w:val="00B40285"/>
    <w:rsid w:val="00BD2DC2"/>
    <w:rsid w:val="00D2489B"/>
    <w:rsid w:val="00E6739A"/>
    <w:rsid w:val="00EF5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93F2"/>
  <w15:chartTrackingRefBased/>
  <w15:docId w15:val="{1F2711AE-8D1C-4571-9D1C-AA2B5D6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6AF"/>
    <w:pPr>
      <w:ind w:left="720"/>
      <w:contextualSpacing/>
    </w:pPr>
  </w:style>
  <w:style w:type="character" w:styleId="Lienhypertexte">
    <w:name w:val="Hyperlink"/>
    <w:basedOn w:val="Policepardfaut"/>
    <w:uiPriority w:val="99"/>
    <w:unhideWhenUsed/>
    <w:rsid w:val="008B36B1"/>
    <w:rPr>
      <w:color w:val="0563C1" w:themeColor="hyperlink"/>
      <w:u w:val="single"/>
    </w:rPr>
  </w:style>
  <w:style w:type="character" w:styleId="Mentionnonrsolue">
    <w:name w:val="Unresolved Mention"/>
    <w:basedOn w:val="Policepardfaut"/>
    <w:uiPriority w:val="99"/>
    <w:semiHidden/>
    <w:unhideWhenUsed/>
    <w:rsid w:val="008B36B1"/>
    <w:rPr>
      <w:color w:val="605E5C"/>
      <w:shd w:val="clear" w:color="auto" w:fill="E1DFDD"/>
    </w:rPr>
  </w:style>
  <w:style w:type="paragraph" w:styleId="En-tte">
    <w:name w:val="header"/>
    <w:basedOn w:val="Normal"/>
    <w:link w:val="En-tteCar"/>
    <w:uiPriority w:val="99"/>
    <w:unhideWhenUsed/>
    <w:rsid w:val="0016651C"/>
    <w:pPr>
      <w:tabs>
        <w:tab w:val="center" w:pos="4536"/>
        <w:tab w:val="right" w:pos="9072"/>
      </w:tabs>
      <w:spacing w:after="0" w:line="240" w:lineRule="auto"/>
    </w:pPr>
  </w:style>
  <w:style w:type="character" w:customStyle="1" w:styleId="En-tteCar">
    <w:name w:val="En-tête Car"/>
    <w:basedOn w:val="Policepardfaut"/>
    <w:link w:val="En-tte"/>
    <w:uiPriority w:val="99"/>
    <w:rsid w:val="0016651C"/>
  </w:style>
  <w:style w:type="paragraph" w:styleId="Pieddepage">
    <w:name w:val="footer"/>
    <w:basedOn w:val="Normal"/>
    <w:link w:val="PieddepageCar"/>
    <w:uiPriority w:val="99"/>
    <w:unhideWhenUsed/>
    <w:rsid w:val="001665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51480">
      <w:bodyDiv w:val="1"/>
      <w:marLeft w:val="0"/>
      <w:marRight w:val="0"/>
      <w:marTop w:val="0"/>
      <w:marBottom w:val="0"/>
      <w:divBdr>
        <w:top w:val="none" w:sz="0" w:space="0" w:color="auto"/>
        <w:left w:val="none" w:sz="0" w:space="0" w:color="auto"/>
        <w:bottom w:val="none" w:sz="0" w:space="0" w:color="auto"/>
        <w:right w:val="none" w:sz="0" w:space="0" w:color="auto"/>
      </w:divBdr>
      <w:divsChild>
        <w:div w:id="132136432">
          <w:marLeft w:val="0"/>
          <w:marRight w:val="0"/>
          <w:marTop w:val="0"/>
          <w:marBottom w:val="0"/>
          <w:divBdr>
            <w:top w:val="none" w:sz="0" w:space="0" w:color="auto"/>
            <w:left w:val="none" w:sz="0" w:space="0" w:color="auto"/>
            <w:bottom w:val="none" w:sz="0" w:space="0" w:color="auto"/>
            <w:right w:val="none" w:sz="0" w:space="0" w:color="auto"/>
          </w:divBdr>
          <w:divsChild>
            <w:div w:id="832718763">
              <w:marLeft w:val="0"/>
              <w:marRight w:val="0"/>
              <w:marTop w:val="0"/>
              <w:marBottom w:val="0"/>
              <w:divBdr>
                <w:top w:val="none" w:sz="0" w:space="0" w:color="auto"/>
                <w:left w:val="none" w:sz="0" w:space="0" w:color="auto"/>
                <w:bottom w:val="none" w:sz="0" w:space="0" w:color="auto"/>
                <w:right w:val="none" w:sz="0" w:space="0" w:color="auto"/>
              </w:divBdr>
            </w:div>
            <w:div w:id="97794169">
              <w:marLeft w:val="0"/>
              <w:marRight w:val="0"/>
              <w:marTop w:val="0"/>
              <w:marBottom w:val="0"/>
              <w:divBdr>
                <w:top w:val="none" w:sz="0" w:space="0" w:color="auto"/>
                <w:left w:val="none" w:sz="0" w:space="0" w:color="auto"/>
                <w:bottom w:val="none" w:sz="0" w:space="0" w:color="auto"/>
                <w:right w:val="none" w:sz="0" w:space="0" w:color="auto"/>
              </w:divBdr>
            </w:div>
            <w:div w:id="138308921">
              <w:marLeft w:val="0"/>
              <w:marRight w:val="0"/>
              <w:marTop w:val="0"/>
              <w:marBottom w:val="0"/>
              <w:divBdr>
                <w:top w:val="none" w:sz="0" w:space="0" w:color="auto"/>
                <w:left w:val="none" w:sz="0" w:space="0" w:color="auto"/>
                <w:bottom w:val="none" w:sz="0" w:space="0" w:color="auto"/>
                <w:right w:val="none" w:sz="0" w:space="0" w:color="auto"/>
              </w:divBdr>
            </w:div>
            <w:div w:id="1047559287">
              <w:marLeft w:val="0"/>
              <w:marRight w:val="0"/>
              <w:marTop w:val="0"/>
              <w:marBottom w:val="0"/>
              <w:divBdr>
                <w:top w:val="none" w:sz="0" w:space="0" w:color="auto"/>
                <w:left w:val="none" w:sz="0" w:space="0" w:color="auto"/>
                <w:bottom w:val="none" w:sz="0" w:space="0" w:color="auto"/>
                <w:right w:val="none" w:sz="0" w:space="0" w:color="auto"/>
              </w:divBdr>
            </w:div>
          </w:divsChild>
        </w:div>
        <w:div w:id="795220496">
          <w:marLeft w:val="0"/>
          <w:marRight w:val="0"/>
          <w:marTop w:val="0"/>
          <w:marBottom w:val="0"/>
          <w:divBdr>
            <w:top w:val="none" w:sz="0" w:space="0" w:color="auto"/>
            <w:left w:val="none" w:sz="0" w:space="0" w:color="auto"/>
            <w:bottom w:val="none" w:sz="0" w:space="0" w:color="auto"/>
            <w:right w:val="none" w:sz="0" w:space="0" w:color="auto"/>
          </w:divBdr>
        </w:div>
        <w:div w:id="2028017482">
          <w:marLeft w:val="0"/>
          <w:marRight w:val="0"/>
          <w:marTop w:val="0"/>
          <w:marBottom w:val="0"/>
          <w:divBdr>
            <w:top w:val="none" w:sz="0" w:space="0" w:color="auto"/>
            <w:left w:val="none" w:sz="0" w:space="0" w:color="auto"/>
            <w:bottom w:val="none" w:sz="0" w:space="0" w:color="auto"/>
            <w:right w:val="none" w:sz="0" w:space="0" w:color="auto"/>
          </w:divBdr>
        </w:div>
        <w:div w:id="186721585">
          <w:marLeft w:val="0"/>
          <w:marRight w:val="0"/>
          <w:marTop w:val="0"/>
          <w:marBottom w:val="0"/>
          <w:divBdr>
            <w:top w:val="none" w:sz="0" w:space="0" w:color="auto"/>
            <w:left w:val="none" w:sz="0" w:space="0" w:color="auto"/>
            <w:bottom w:val="none" w:sz="0" w:space="0" w:color="auto"/>
            <w:right w:val="none" w:sz="0" w:space="0" w:color="auto"/>
          </w:divBdr>
        </w:div>
        <w:div w:id="1947888380">
          <w:marLeft w:val="0"/>
          <w:marRight w:val="0"/>
          <w:marTop w:val="0"/>
          <w:marBottom w:val="0"/>
          <w:divBdr>
            <w:top w:val="none" w:sz="0" w:space="0" w:color="auto"/>
            <w:left w:val="none" w:sz="0" w:space="0" w:color="auto"/>
            <w:bottom w:val="none" w:sz="0" w:space="0" w:color="auto"/>
            <w:right w:val="none" w:sz="0" w:space="0" w:color="auto"/>
          </w:divBdr>
          <w:divsChild>
            <w:div w:id="1605042432">
              <w:marLeft w:val="0"/>
              <w:marRight w:val="0"/>
              <w:marTop w:val="0"/>
              <w:marBottom w:val="0"/>
              <w:divBdr>
                <w:top w:val="none" w:sz="0" w:space="0" w:color="auto"/>
                <w:left w:val="none" w:sz="0" w:space="0" w:color="auto"/>
                <w:bottom w:val="none" w:sz="0" w:space="0" w:color="auto"/>
                <w:right w:val="none" w:sz="0" w:space="0" w:color="auto"/>
              </w:divBdr>
            </w:div>
          </w:divsChild>
        </w:div>
        <w:div w:id="157092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iateurprofessionchienchat.fr/" TargetMode="External"/><Relationship Id="rId4" Type="http://schemas.openxmlformats.org/officeDocument/2006/relationships/settings" Target="settings.xml"/><Relationship Id="rId9" Type="http://schemas.openxmlformats.org/officeDocument/2006/relationships/hyperlink" Target="mailto:domainedevalim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4537-7E35-491F-BE93-8B7E6737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3261</TotalTime>
  <Pages>3</Pages>
  <Words>1022</Words>
  <Characters>5625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HADJ-REDJEM</dc:creator>
  <cp:keywords/>
  <dc:description/>
  <cp:lastModifiedBy>Michael HADJ-REDJEM</cp:lastModifiedBy>
  <cp:revision>14</cp:revision>
  <cp:lastPrinted>2022-03-15T12:16:00Z</cp:lastPrinted>
  <dcterms:created xsi:type="dcterms:W3CDTF">2019-04-15T15:58:00Z</dcterms:created>
  <dcterms:modified xsi:type="dcterms:W3CDTF">2023-02-05T09:59:00Z</dcterms:modified>
</cp:coreProperties>
</file>